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DC4" w:rsidRPr="00685DC4" w:rsidRDefault="00685DC4" w:rsidP="00685DC4">
      <w:pPr>
        <w:tabs>
          <w:tab w:val="left" w:pos="7230"/>
        </w:tabs>
        <w:spacing w:line="360" w:lineRule="auto"/>
        <w:ind w:right="851"/>
        <w:jc w:val="both"/>
        <w:rPr>
          <w:rFonts w:ascii="Arial" w:hAnsi="Arial" w:cs="Arial"/>
          <w:b/>
          <w:color w:val="000000" w:themeColor="text1"/>
          <w:sz w:val="24"/>
          <w:szCs w:val="24"/>
          <w:u w:val="single"/>
        </w:rPr>
      </w:pPr>
      <w:proofErr w:type="spellStart"/>
      <w:r w:rsidRPr="00685DC4">
        <w:rPr>
          <w:rFonts w:ascii="Arial" w:hAnsi="Arial" w:cs="Arial"/>
          <w:b/>
          <w:color w:val="000000" w:themeColor="text1"/>
          <w:sz w:val="24"/>
          <w:szCs w:val="24"/>
          <w:u w:val="single"/>
        </w:rPr>
        <w:t>drupa</w:t>
      </w:r>
      <w:proofErr w:type="spellEnd"/>
      <w:r w:rsidRPr="00685DC4">
        <w:rPr>
          <w:rFonts w:ascii="Arial" w:hAnsi="Arial" w:cs="Arial"/>
          <w:b/>
          <w:color w:val="000000" w:themeColor="text1"/>
          <w:sz w:val="24"/>
          <w:szCs w:val="24"/>
          <w:u w:val="single"/>
        </w:rPr>
        <w:t xml:space="preserve"> 2024 – Pressemeldung Nr. 54</w:t>
      </w:r>
      <w:r w:rsidRPr="00685DC4">
        <w:rPr>
          <w:rFonts w:ascii="Arial" w:hAnsi="Arial" w:cs="Arial"/>
          <w:b/>
          <w:sz w:val="24"/>
          <w:szCs w:val="24"/>
          <w:u w:val="single"/>
        </w:rPr>
        <w:t xml:space="preserve"> / 7. Juni 2024</w:t>
      </w:r>
    </w:p>
    <w:p w:rsidR="00685DC4" w:rsidRPr="00685DC4" w:rsidRDefault="00685DC4" w:rsidP="00685DC4">
      <w:pPr>
        <w:tabs>
          <w:tab w:val="left" w:pos="7230"/>
        </w:tabs>
        <w:spacing w:line="276" w:lineRule="auto"/>
        <w:ind w:right="851"/>
        <w:jc w:val="both"/>
        <w:rPr>
          <w:rFonts w:ascii="Arial" w:hAnsi="Arial" w:cs="Arial"/>
          <w:b/>
          <w:sz w:val="24"/>
          <w:szCs w:val="24"/>
        </w:rPr>
      </w:pPr>
    </w:p>
    <w:p w:rsidR="00685DC4" w:rsidRPr="00685DC4" w:rsidRDefault="00685DC4" w:rsidP="00685DC4">
      <w:pPr>
        <w:tabs>
          <w:tab w:val="left" w:pos="7230"/>
        </w:tabs>
        <w:spacing w:line="276" w:lineRule="auto"/>
        <w:ind w:right="851"/>
        <w:jc w:val="both"/>
        <w:rPr>
          <w:rFonts w:ascii="Arial" w:hAnsi="Arial" w:cs="Arial"/>
          <w:b/>
          <w:sz w:val="20"/>
        </w:rPr>
      </w:pPr>
      <w:r w:rsidRPr="00685DC4">
        <w:rPr>
          <w:rFonts w:ascii="Arial" w:hAnsi="Arial" w:cs="Arial"/>
          <w:b/>
          <w:sz w:val="24"/>
          <w:szCs w:val="24"/>
        </w:rPr>
        <w:t xml:space="preserve">Begeisterung und Rekordabschlüsse auf der </w:t>
      </w:r>
      <w:proofErr w:type="spellStart"/>
      <w:r w:rsidRPr="00685DC4">
        <w:rPr>
          <w:rFonts w:ascii="Arial" w:hAnsi="Arial" w:cs="Arial"/>
          <w:b/>
          <w:sz w:val="24"/>
          <w:szCs w:val="24"/>
        </w:rPr>
        <w:t>drupa</w:t>
      </w:r>
      <w:proofErr w:type="spellEnd"/>
      <w:r w:rsidRPr="00685DC4">
        <w:rPr>
          <w:rFonts w:ascii="Arial" w:hAnsi="Arial" w:cs="Arial"/>
          <w:b/>
          <w:sz w:val="24"/>
          <w:szCs w:val="24"/>
        </w:rPr>
        <w:t xml:space="preserve"> 2024</w:t>
      </w:r>
    </w:p>
    <w:p w:rsidR="00685DC4" w:rsidRPr="00685DC4" w:rsidRDefault="00685DC4" w:rsidP="00685DC4">
      <w:pPr>
        <w:tabs>
          <w:tab w:val="left" w:pos="7230"/>
        </w:tabs>
        <w:spacing w:line="276" w:lineRule="auto"/>
        <w:ind w:right="851"/>
        <w:jc w:val="both"/>
        <w:rPr>
          <w:rFonts w:ascii="Arial" w:hAnsi="Arial" w:cs="Arial"/>
          <w:color w:val="FF0000"/>
          <w:sz w:val="20"/>
        </w:rPr>
      </w:pPr>
    </w:p>
    <w:p w:rsidR="00685DC4" w:rsidRPr="00685DC4" w:rsidRDefault="00685DC4" w:rsidP="00685DC4">
      <w:pPr>
        <w:tabs>
          <w:tab w:val="left" w:pos="7230"/>
        </w:tabs>
        <w:spacing w:line="360" w:lineRule="auto"/>
        <w:ind w:right="851"/>
        <w:jc w:val="both"/>
        <w:rPr>
          <w:rFonts w:ascii="Arial" w:hAnsi="Arial" w:cs="Arial"/>
          <w:bCs/>
          <w:i/>
          <w:iCs/>
          <w:sz w:val="20"/>
        </w:rPr>
      </w:pPr>
      <w:r w:rsidRPr="00685DC4">
        <w:rPr>
          <w:rFonts w:ascii="Arial" w:hAnsi="Arial" w:cs="Arial"/>
          <w:i/>
          <w:sz w:val="20"/>
        </w:rPr>
        <w:t xml:space="preserve">Die </w:t>
      </w:r>
      <w:proofErr w:type="spellStart"/>
      <w:r w:rsidRPr="00685DC4">
        <w:rPr>
          <w:rFonts w:ascii="Arial" w:hAnsi="Arial" w:cs="Arial"/>
          <w:i/>
          <w:sz w:val="20"/>
        </w:rPr>
        <w:t>drupa</w:t>
      </w:r>
      <w:proofErr w:type="spellEnd"/>
      <w:r w:rsidRPr="00685DC4">
        <w:rPr>
          <w:rFonts w:ascii="Arial" w:hAnsi="Arial" w:cs="Arial"/>
          <w:i/>
          <w:sz w:val="20"/>
        </w:rPr>
        <w:t xml:space="preserve"> 2024 übertraf alle Erwartungen. Sie erhielt Bestnoten von den Besucherinnen und Besuchern aus aller Welt, die mit neuen Ideen und klaren Zukunftsperspektiven im Gepäck die Messe verließen. Zahlreiche Vertragsabschlüsse und Technologieinnovationen begeisterten die Print- und </w:t>
      </w:r>
      <w:proofErr w:type="spellStart"/>
      <w:r w:rsidRPr="00685DC4">
        <w:rPr>
          <w:rFonts w:ascii="Arial" w:hAnsi="Arial" w:cs="Arial"/>
          <w:i/>
          <w:sz w:val="20"/>
        </w:rPr>
        <w:t>Packaging</w:t>
      </w:r>
      <w:proofErr w:type="spellEnd"/>
      <w:r w:rsidRPr="00685DC4">
        <w:rPr>
          <w:rFonts w:ascii="Arial" w:hAnsi="Arial" w:cs="Arial"/>
          <w:i/>
          <w:sz w:val="20"/>
        </w:rPr>
        <w:t xml:space="preserve">-Branche. </w:t>
      </w:r>
    </w:p>
    <w:p w:rsidR="00685DC4" w:rsidRPr="00685DC4" w:rsidRDefault="00685DC4" w:rsidP="00685DC4">
      <w:pPr>
        <w:tabs>
          <w:tab w:val="left" w:pos="7230"/>
        </w:tabs>
        <w:spacing w:line="360" w:lineRule="auto"/>
        <w:ind w:right="851"/>
        <w:jc w:val="both"/>
        <w:rPr>
          <w:rFonts w:ascii="Arial" w:hAnsi="Arial" w:cs="Arial"/>
          <w:bCs/>
          <w:i/>
          <w:iCs/>
          <w:sz w:val="20"/>
        </w:rPr>
      </w:pPr>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Die </w:t>
      </w:r>
      <w:proofErr w:type="spellStart"/>
      <w:r w:rsidRPr="00685DC4">
        <w:rPr>
          <w:rFonts w:ascii="Arial" w:hAnsi="Arial" w:cs="Arial"/>
          <w:bCs/>
          <w:sz w:val="20"/>
        </w:rPr>
        <w:t>drupa</w:t>
      </w:r>
      <w:proofErr w:type="spellEnd"/>
      <w:r w:rsidRPr="00685DC4">
        <w:rPr>
          <w:rFonts w:ascii="Arial" w:hAnsi="Arial" w:cs="Arial"/>
          <w:bCs/>
          <w:sz w:val="20"/>
        </w:rPr>
        <w:t xml:space="preserve"> 2024 in Düsseldorf, weltweite Nr. 1 für Drucktechnologien, ist am 7. Juni nach elf Messetagen erfolgreich zu Ende gegangen. Sie demonstrierte eindrucksvoll den Fortschritt einer ganzen Branche und stellte die Leistungsfähigkeit der Industrie unter Beweis. 1.643 Aussteller aus 52 Nationen boten in den Düsseldorfer Messehallen eine überragende Innovationsschau und begeisterten mit unvergesslichen Performances das Fachpublikum. Die Internationalität </w:t>
      </w:r>
      <w:r w:rsidRPr="00685DC4">
        <w:rPr>
          <w:rFonts w:ascii="Arial" w:hAnsi="Arial" w:cs="Arial"/>
          <w:bCs/>
          <w:color w:val="000000" w:themeColor="text1"/>
          <w:sz w:val="20"/>
        </w:rPr>
        <w:t xml:space="preserve">lag bei 80 Prozent, insgesamt reisten Besucherinnen und Besucher aus 174 Ländern an – ein Rekordwert. </w:t>
      </w:r>
      <w:bookmarkStart w:id="0" w:name="_Hlk168648939"/>
      <w:r w:rsidRPr="00685DC4">
        <w:rPr>
          <w:rFonts w:ascii="Arial" w:hAnsi="Arial" w:cs="Arial"/>
          <w:bCs/>
          <w:color w:val="000000" w:themeColor="text1"/>
          <w:sz w:val="20"/>
        </w:rPr>
        <w:t>Am stärksten vertreten nach Europa war Asien mit 22 Prozent, gefolgt von</w:t>
      </w:r>
      <w:r w:rsidRPr="00685DC4">
        <w:rPr>
          <w:rFonts w:ascii="Arial" w:hAnsi="Arial" w:cs="Arial"/>
          <w:bCs/>
          <w:sz w:val="20"/>
        </w:rPr>
        <w:t xml:space="preserve"> Amerika mit 12 Prozent. Sowohl Asien als auch Lateinamerika und die MENA-Region sind Märkte mit großem Wachstumspotenzial, was sich </w:t>
      </w:r>
      <w:proofErr w:type="gramStart"/>
      <w:r w:rsidRPr="00685DC4">
        <w:rPr>
          <w:rFonts w:ascii="Arial" w:hAnsi="Arial" w:cs="Arial"/>
          <w:bCs/>
          <w:sz w:val="20"/>
        </w:rPr>
        <w:t>in der deutlich gestiegenen Präsenz</w:t>
      </w:r>
      <w:proofErr w:type="gramEnd"/>
      <w:r w:rsidRPr="00685DC4">
        <w:rPr>
          <w:rFonts w:ascii="Arial" w:hAnsi="Arial" w:cs="Arial"/>
          <w:bCs/>
          <w:sz w:val="20"/>
        </w:rPr>
        <w:t xml:space="preserve"> und in den Auftragsbüchern der Aussteller widerspiegelte.</w:t>
      </w:r>
      <w:bookmarkEnd w:id="0"/>
      <w:r w:rsidRPr="00685DC4">
        <w:rPr>
          <w:rFonts w:ascii="Arial" w:hAnsi="Arial" w:cs="Arial"/>
          <w:bCs/>
          <w:sz w:val="20"/>
        </w:rPr>
        <w:t xml:space="preserve"> Viele Key-Player, wie zum Beispiel </w:t>
      </w:r>
      <w:proofErr w:type="spellStart"/>
      <w:r w:rsidRPr="00685DC4">
        <w:rPr>
          <w:rFonts w:ascii="Arial" w:hAnsi="Arial" w:cs="Arial"/>
          <w:bCs/>
          <w:sz w:val="20"/>
        </w:rPr>
        <w:t>Bobst</w:t>
      </w:r>
      <w:proofErr w:type="spellEnd"/>
      <w:r w:rsidRPr="00685DC4">
        <w:rPr>
          <w:rFonts w:ascii="Arial" w:hAnsi="Arial" w:cs="Arial"/>
          <w:bCs/>
          <w:sz w:val="20"/>
        </w:rPr>
        <w:t xml:space="preserve">, Canon, </w:t>
      </w:r>
      <w:proofErr w:type="spellStart"/>
      <w:r w:rsidRPr="00685DC4">
        <w:rPr>
          <w:rFonts w:ascii="Arial" w:hAnsi="Arial" w:cs="Arial"/>
          <w:bCs/>
          <w:sz w:val="20"/>
        </w:rPr>
        <w:t>Fujifilm</w:t>
      </w:r>
      <w:proofErr w:type="spellEnd"/>
      <w:r w:rsidRPr="00685DC4">
        <w:rPr>
          <w:rFonts w:ascii="Arial" w:hAnsi="Arial" w:cs="Arial"/>
          <w:bCs/>
          <w:sz w:val="20"/>
        </w:rPr>
        <w:t xml:space="preserve">, Heidelberger Druckmaschinen, HP, Horizon, </w:t>
      </w:r>
      <w:proofErr w:type="spellStart"/>
      <w:r w:rsidRPr="00685DC4">
        <w:rPr>
          <w:rFonts w:ascii="Arial" w:hAnsi="Arial" w:cs="Arial"/>
          <w:bCs/>
          <w:sz w:val="20"/>
        </w:rPr>
        <w:t>Koenig</w:t>
      </w:r>
      <w:proofErr w:type="spellEnd"/>
      <w:r w:rsidRPr="00685DC4">
        <w:rPr>
          <w:rFonts w:ascii="Arial" w:hAnsi="Arial" w:cs="Arial"/>
          <w:bCs/>
          <w:sz w:val="20"/>
        </w:rPr>
        <w:t xml:space="preserve"> &amp; Bauer, </w:t>
      </w:r>
      <w:proofErr w:type="spellStart"/>
      <w:r w:rsidRPr="00685DC4">
        <w:rPr>
          <w:rFonts w:ascii="Arial" w:hAnsi="Arial" w:cs="Arial"/>
          <w:bCs/>
          <w:sz w:val="20"/>
        </w:rPr>
        <w:t>Komori</w:t>
      </w:r>
      <w:proofErr w:type="spellEnd"/>
      <w:r w:rsidRPr="00685DC4">
        <w:rPr>
          <w:rFonts w:ascii="Arial" w:hAnsi="Arial" w:cs="Arial"/>
          <w:bCs/>
          <w:sz w:val="20"/>
        </w:rPr>
        <w:t xml:space="preserve">, Konica Minolta, Kurz und </w:t>
      </w:r>
      <w:proofErr w:type="spellStart"/>
      <w:r w:rsidRPr="00685DC4">
        <w:rPr>
          <w:rFonts w:ascii="Arial" w:hAnsi="Arial" w:cs="Arial"/>
          <w:bCs/>
          <w:sz w:val="20"/>
        </w:rPr>
        <w:t>Landa</w:t>
      </w:r>
      <w:proofErr w:type="spellEnd"/>
      <w:r w:rsidRPr="00685DC4">
        <w:rPr>
          <w:rFonts w:ascii="Arial" w:hAnsi="Arial" w:cs="Arial"/>
          <w:bCs/>
          <w:sz w:val="20"/>
        </w:rPr>
        <w:t xml:space="preserve"> meldeten Vertragsabschlüsse, die deutlich über das Erwartete hinausgingen. Teilweise wurden die gesteckten Verkaufsziele bereits in den ersten Messetagen erreicht.</w:t>
      </w:r>
    </w:p>
    <w:p w:rsidR="00685DC4" w:rsidRPr="00685DC4" w:rsidRDefault="00685DC4" w:rsidP="00685DC4">
      <w:pPr>
        <w:tabs>
          <w:tab w:val="left" w:pos="7230"/>
        </w:tabs>
        <w:spacing w:line="360" w:lineRule="auto"/>
        <w:ind w:right="851"/>
        <w:jc w:val="both"/>
        <w:rPr>
          <w:rFonts w:ascii="Arial" w:hAnsi="Arial" w:cs="Arial"/>
          <w:bCs/>
          <w:sz w:val="20"/>
        </w:rPr>
      </w:pPr>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Erhard </w:t>
      </w:r>
      <w:proofErr w:type="spellStart"/>
      <w:r w:rsidRPr="00685DC4">
        <w:rPr>
          <w:rFonts w:ascii="Arial" w:hAnsi="Arial" w:cs="Arial"/>
          <w:bCs/>
          <w:sz w:val="20"/>
        </w:rPr>
        <w:t>Wienkamp</w:t>
      </w:r>
      <w:proofErr w:type="spellEnd"/>
      <w:r w:rsidRPr="00685DC4">
        <w:rPr>
          <w:rFonts w:ascii="Arial" w:hAnsi="Arial" w:cs="Arial"/>
          <w:bCs/>
          <w:sz w:val="20"/>
        </w:rPr>
        <w:t xml:space="preserve">, Geschäftsführer der Messe Düsseldorf, zeigt sich mit dem Verlauf der Messe hoch zufrieden: „Die </w:t>
      </w:r>
      <w:proofErr w:type="spellStart"/>
      <w:r w:rsidRPr="00685DC4">
        <w:rPr>
          <w:rFonts w:ascii="Arial" w:hAnsi="Arial" w:cs="Arial"/>
          <w:bCs/>
          <w:sz w:val="20"/>
        </w:rPr>
        <w:t>drupa</w:t>
      </w:r>
      <w:proofErr w:type="spellEnd"/>
      <w:r w:rsidRPr="00685DC4">
        <w:rPr>
          <w:rFonts w:ascii="Arial" w:hAnsi="Arial" w:cs="Arial"/>
          <w:bCs/>
          <w:sz w:val="20"/>
        </w:rPr>
        <w:t xml:space="preserve"> hat ihre Position als Leitmesse der Branche und ihre einzigartige Anziehungskraft in bemerkenswerter Weise untermauert. Die beeindruckende Internationalität und vor allem die hohe Entscheidungskompetenz der Besucherinnen und</w:t>
      </w:r>
      <w:r w:rsidRPr="00685DC4">
        <w:rPr>
          <w:rFonts w:ascii="Arial" w:hAnsi="Arial" w:cs="Arial"/>
          <w:bCs/>
          <w:sz w:val="20"/>
        </w:rPr>
        <w:t xml:space="preserve"> </w:t>
      </w:r>
      <w:r w:rsidRPr="00685DC4">
        <w:rPr>
          <w:rFonts w:ascii="Arial" w:hAnsi="Arial" w:cs="Arial"/>
          <w:bCs/>
          <w:sz w:val="20"/>
        </w:rPr>
        <w:t xml:space="preserve">Besucher sorgten einerseits für intensive und fundierte Fachgespräche an den Messeständen, andererseits für viele direkte Investitionsentscheidungen. Unsere Aussteller berichteten uns von großvolumigen Kaufabschlüssen.“ </w:t>
      </w:r>
    </w:p>
    <w:p w:rsidR="00685DC4" w:rsidRPr="00685DC4" w:rsidRDefault="00685DC4" w:rsidP="00685DC4">
      <w:pPr>
        <w:tabs>
          <w:tab w:val="left" w:pos="7230"/>
        </w:tabs>
        <w:spacing w:line="360" w:lineRule="auto"/>
        <w:ind w:right="851"/>
        <w:jc w:val="both"/>
        <w:rPr>
          <w:rFonts w:ascii="Arial" w:hAnsi="Arial" w:cs="Arial"/>
          <w:bCs/>
          <w:sz w:val="20"/>
        </w:rPr>
      </w:pPr>
    </w:p>
    <w:p w:rsidR="00685DC4" w:rsidRPr="00685DC4" w:rsidRDefault="00685DC4" w:rsidP="00685DC4">
      <w:pPr>
        <w:spacing w:line="360" w:lineRule="auto"/>
        <w:ind w:right="851"/>
        <w:jc w:val="both"/>
        <w:rPr>
          <w:rFonts w:ascii="Arial" w:hAnsi="Arial" w:cs="Arial"/>
          <w:bCs/>
          <w:sz w:val="20"/>
        </w:rPr>
      </w:pPr>
      <w:r w:rsidRPr="00685DC4">
        <w:rPr>
          <w:rFonts w:ascii="Arial" w:hAnsi="Arial" w:cs="Arial"/>
          <w:bCs/>
          <w:sz w:val="20"/>
        </w:rPr>
        <w:t xml:space="preserve">Dr. Andreas </w:t>
      </w:r>
      <w:proofErr w:type="spellStart"/>
      <w:r w:rsidRPr="00685DC4">
        <w:rPr>
          <w:rFonts w:ascii="Arial" w:hAnsi="Arial" w:cs="Arial"/>
          <w:bCs/>
          <w:sz w:val="20"/>
        </w:rPr>
        <w:t>Pleßke</w:t>
      </w:r>
      <w:proofErr w:type="spellEnd"/>
      <w:r w:rsidRPr="00685DC4">
        <w:rPr>
          <w:rFonts w:ascii="Arial" w:hAnsi="Arial" w:cs="Arial"/>
          <w:bCs/>
          <w:sz w:val="20"/>
        </w:rPr>
        <w:t xml:space="preserve">, Vorsitzender des </w:t>
      </w:r>
      <w:proofErr w:type="spellStart"/>
      <w:r w:rsidRPr="00685DC4">
        <w:rPr>
          <w:rFonts w:ascii="Arial" w:hAnsi="Arial" w:cs="Arial"/>
          <w:bCs/>
          <w:sz w:val="20"/>
        </w:rPr>
        <w:t>drupa</w:t>
      </w:r>
      <w:proofErr w:type="spellEnd"/>
      <w:r w:rsidRPr="00685DC4">
        <w:rPr>
          <w:rFonts w:ascii="Arial" w:hAnsi="Arial" w:cs="Arial"/>
          <w:bCs/>
          <w:sz w:val="20"/>
        </w:rPr>
        <w:t xml:space="preserve"> Komitees, unterstrich die Ausnahmestellung und Wichtigkeit der </w:t>
      </w:r>
      <w:proofErr w:type="spellStart"/>
      <w:r w:rsidRPr="00685DC4">
        <w:rPr>
          <w:rFonts w:ascii="Arial" w:hAnsi="Arial" w:cs="Arial"/>
          <w:bCs/>
          <w:sz w:val="20"/>
        </w:rPr>
        <w:t>drupa</w:t>
      </w:r>
      <w:proofErr w:type="spellEnd"/>
      <w:r w:rsidRPr="00685DC4">
        <w:rPr>
          <w:rFonts w:ascii="Arial" w:hAnsi="Arial" w:cs="Arial"/>
          <w:bCs/>
          <w:sz w:val="20"/>
        </w:rPr>
        <w:t xml:space="preserve">: „Die </w:t>
      </w:r>
      <w:proofErr w:type="spellStart"/>
      <w:r w:rsidRPr="00685DC4">
        <w:rPr>
          <w:rFonts w:ascii="Arial" w:hAnsi="Arial" w:cs="Arial"/>
          <w:bCs/>
          <w:sz w:val="20"/>
        </w:rPr>
        <w:t>drupa</w:t>
      </w:r>
      <w:proofErr w:type="spellEnd"/>
      <w:r w:rsidRPr="00685DC4">
        <w:rPr>
          <w:rFonts w:ascii="Arial" w:hAnsi="Arial" w:cs="Arial"/>
          <w:bCs/>
          <w:sz w:val="20"/>
        </w:rPr>
        <w:t xml:space="preserve"> steht wie keine andere Fachmesse für neue Denkansätze und neue Technologien. Sie ist nicht nur die größte, sondern auch die wichtigste globale Plattform für unsere Branche, denn die gesamte Druck- und Weiterverarbeitungsindustrie trifft sich auf dieser Weltleitmesse. Für die Leadgenerierung war sie von unschätzbarem Wert. Nirgendwo sonst gibt es die Möglichkeit so viele internationale Neukontakte aus der ganzen Welt in so kurzer Zeit an einem Ort zu gewinnen.“ </w:t>
      </w:r>
    </w:p>
    <w:p w:rsidR="00685DC4" w:rsidRPr="00685DC4" w:rsidRDefault="00685DC4" w:rsidP="00685DC4">
      <w:pPr>
        <w:spacing w:line="360" w:lineRule="auto"/>
        <w:ind w:right="851"/>
        <w:jc w:val="both"/>
        <w:rPr>
          <w:rFonts w:ascii="Arial" w:hAnsi="Arial" w:cs="Arial"/>
          <w:bCs/>
          <w:sz w:val="20"/>
        </w:rPr>
      </w:pPr>
    </w:p>
    <w:p w:rsidR="00685DC4" w:rsidRDefault="00685DC4" w:rsidP="00685DC4">
      <w:pPr>
        <w:spacing w:line="360" w:lineRule="auto"/>
        <w:ind w:right="851"/>
        <w:jc w:val="both"/>
        <w:rPr>
          <w:rFonts w:ascii="Arial" w:hAnsi="Arial" w:cs="Arial"/>
          <w:b/>
          <w:bCs/>
          <w:sz w:val="20"/>
        </w:rPr>
      </w:pPr>
    </w:p>
    <w:p w:rsidR="00685DC4" w:rsidRPr="00685DC4" w:rsidRDefault="00685DC4" w:rsidP="00685DC4">
      <w:pPr>
        <w:spacing w:line="360" w:lineRule="auto"/>
        <w:ind w:right="851"/>
        <w:jc w:val="both"/>
        <w:rPr>
          <w:rFonts w:ascii="Arial" w:hAnsi="Arial" w:cs="Arial"/>
          <w:b/>
          <w:bCs/>
          <w:sz w:val="20"/>
        </w:rPr>
      </w:pPr>
      <w:r w:rsidRPr="00685DC4">
        <w:rPr>
          <w:rFonts w:ascii="Arial" w:hAnsi="Arial" w:cs="Arial"/>
          <w:b/>
          <w:bCs/>
          <w:sz w:val="20"/>
        </w:rPr>
        <w:lastRenderedPageBreak/>
        <w:t>Hohe Zufriedenheit bei Branchenentscheidern</w:t>
      </w:r>
    </w:p>
    <w:p w:rsidR="00685DC4" w:rsidRPr="00685DC4" w:rsidRDefault="00685DC4" w:rsidP="00685DC4">
      <w:pPr>
        <w:spacing w:line="360" w:lineRule="auto"/>
        <w:ind w:right="851"/>
        <w:jc w:val="both"/>
        <w:rPr>
          <w:rFonts w:ascii="Arial" w:hAnsi="Arial" w:cs="Arial"/>
          <w:bCs/>
          <w:sz w:val="20"/>
        </w:rPr>
      </w:pPr>
      <w:r w:rsidRPr="00685DC4">
        <w:rPr>
          <w:rFonts w:ascii="Arial" w:hAnsi="Arial" w:cs="Arial"/>
          <w:sz w:val="20"/>
        </w:rPr>
        <w:t xml:space="preserve">Die Aussteller lobten die hohe Entscheidungskompetenz der Besucherinnen und Besucher. Diese wiederum gaben Bestnoten für das Angebot in den 18 Messehallen. Rund 96 Prozent aller Besuchenden bestätigten, die mit ihrem Besuch verbundenen Ziele voll erreicht zu haben. </w:t>
      </w:r>
      <w:r w:rsidRPr="00685DC4">
        <w:rPr>
          <w:rFonts w:ascii="Arial" w:hAnsi="Arial" w:cs="Arial"/>
          <w:bCs/>
          <w:sz w:val="20"/>
        </w:rPr>
        <w:t xml:space="preserve">Die meisten von ihnen kamen mit über 50 Prozent aus der Druckindustrie, gefolgt von der Verpackungsbranche, deren Anteil signifikant gestiegen ist, und die als Wachstumstreiber im Fokus zahlreicher Aussteller stand. Viele namhafte Brand </w:t>
      </w:r>
      <w:proofErr w:type="spellStart"/>
      <w:r w:rsidRPr="00685DC4">
        <w:rPr>
          <w:rFonts w:ascii="Arial" w:hAnsi="Arial" w:cs="Arial"/>
          <w:bCs/>
          <w:sz w:val="20"/>
        </w:rPr>
        <w:t>Owner</w:t>
      </w:r>
      <w:proofErr w:type="spellEnd"/>
      <w:r w:rsidRPr="00685DC4">
        <w:rPr>
          <w:rFonts w:ascii="Arial" w:hAnsi="Arial" w:cs="Arial"/>
          <w:bCs/>
          <w:sz w:val="20"/>
        </w:rPr>
        <w:t xml:space="preserve"> konnten an den Messeständen begrüßt werden. In Summe besuchten 170.000 Fachleute die </w:t>
      </w:r>
      <w:proofErr w:type="spellStart"/>
      <w:r w:rsidRPr="00685DC4">
        <w:rPr>
          <w:rFonts w:ascii="Arial" w:hAnsi="Arial" w:cs="Arial"/>
          <w:bCs/>
          <w:sz w:val="20"/>
        </w:rPr>
        <w:t>drupa</w:t>
      </w:r>
      <w:proofErr w:type="spellEnd"/>
      <w:r w:rsidRPr="00685DC4">
        <w:rPr>
          <w:rFonts w:ascii="Arial" w:hAnsi="Arial" w:cs="Arial"/>
          <w:bCs/>
          <w:sz w:val="20"/>
        </w:rPr>
        <w:t xml:space="preserve"> 2024. </w:t>
      </w:r>
    </w:p>
    <w:p w:rsidR="00685DC4" w:rsidRPr="00685DC4" w:rsidRDefault="00685DC4" w:rsidP="00685DC4">
      <w:pPr>
        <w:spacing w:line="360" w:lineRule="auto"/>
        <w:ind w:right="851"/>
        <w:jc w:val="both"/>
        <w:rPr>
          <w:rFonts w:ascii="Arial" w:hAnsi="Arial" w:cs="Arial"/>
          <w:bCs/>
          <w:sz w:val="20"/>
        </w:rPr>
      </w:pPr>
    </w:p>
    <w:p w:rsidR="00685DC4" w:rsidRPr="00685DC4" w:rsidRDefault="00685DC4" w:rsidP="00685DC4">
      <w:pPr>
        <w:tabs>
          <w:tab w:val="left" w:pos="7230"/>
        </w:tabs>
        <w:spacing w:line="360" w:lineRule="auto"/>
        <w:ind w:right="851"/>
        <w:jc w:val="both"/>
        <w:rPr>
          <w:rFonts w:ascii="Arial" w:hAnsi="Arial" w:cs="Arial"/>
          <w:b/>
          <w:bCs/>
          <w:sz w:val="20"/>
        </w:rPr>
      </w:pPr>
      <w:r w:rsidRPr="00685DC4">
        <w:rPr>
          <w:rFonts w:ascii="Arial" w:hAnsi="Arial" w:cs="Arial"/>
          <w:b/>
          <w:bCs/>
          <w:sz w:val="20"/>
        </w:rPr>
        <w:t xml:space="preserve">Digitalisierung als bestimmender Faktor </w:t>
      </w:r>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Im Mittelpunkt der diesjährigen </w:t>
      </w:r>
      <w:proofErr w:type="spellStart"/>
      <w:r w:rsidRPr="00685DC4">
        <w:rPr>
          <w:rFonts w:ascii="Arial" w:hAnsi="Arial" w:cs="Arial"/>
          <w:bCs/>
          <w:sz w:val="20"/>
        </w:rPr>
        <w:t>drupa</w:t>
      </w:r>
      <w:proofErr w:type="spellEnd"/>
      <w:r w:rsidRPr="00685DC4">
        <w:rPr>
          <w:rFonts w:ascii="Arial" w:hAnsi="Arial" w:cs="Arial"/>
          <w:bCs/>
          <w:sz w:val="20"/>
        </w:rPr>
        <w:t xml:space="preserve"> stand Automatisierung mit einem starken Fokus auf KI und intelligenten Workflows einschließlich Softwarelösungen. Es wurde deutlich, dass sich digitale und analoge Technologien ideal ergänzen und voneinander profitieren. Traditionelle Branchenführer präsentierten vielfältige digitale Lösungen, digitale Pioniere</w:t>
      </w:r>
      <w:r w:rsidRPr="00685DC4">
        <w:rPr>
          <w:rFonts w:ascii="Arial" w:hAnsi="Arial" w:cs="Arial"/>
          <w:bCs/>
          <w:sz w:val="20"/>
        </w:rPr>
        <w:t xml:space="preserve"> </w:t>
      </w:r>
      <w:r w:rsidRPr="00685DC4">
        <w:rPr>
          <w:rFonts w:ascii="Arial" w:hAnsi="Arial" w:cs="Arial"/>
          <w:bCs/>
          <w:sz w:val="20"/>
        </w:rPr>
        <w:t xml:space="preserve">integrierten konventionelle Komponenten in ihr Angebot. Das Thema Robotics nahm eine bedeutende Rolle in den Messehallen ein und veranschaulichte den Weg zur Smart Factory. </w:t>
      </w:r>
    </w:p>
    <w:p w:rsidR="00685DC4" w:rsidRPr="00685DC4" w:rsidRDefault="00685DC4" w:rsidP="00685DC4">
      <w:pPr>
        <w:tabs>
          <w:tab w:val="left" w:pos="7230"/>
        </w:tabs>
        <w:spacing w:line="360" w:lineRule="auto"/>
        <w:ind w:right="851"/>
        <w:jc w:val="both"/>
        <w:rPr>
          <w:rFonts w:ascii="Arial" w:hAnsi="Arial" w:cs="Arial"/>
          <w:bCs/>
          <w:sz w:val="20"/>
        </w:rPr>
      </w:pPr>
    </w:p>
    <w:p w:rsidR="00685DC4" w:rsidRPr="00685DC4" w:rsidRDefault="00685DC4" w:rsidP="00685DC4">
      <w:pPr>
        <w:tabs>
          <w:tab w:val="left" w:pos="7230"/>
        </w:tabs>
        <w:spacing w:line="360" w:lineRule="auto"/>
        <w:ind w:right="851"/>
        <w:jc w:val="both"/>
        <w:rPr>
          <w:rFonts w:ascii="Arial" w:hAnsi="Arial" w:cs="Arial"/>
          <w:b/>
          <w:bCs/>
          <w:sz w:val="20"/>
        </w:rPr>
      </w:pPr>
      <w:r w:rsidRPr="00685DC4">
        <w:rPr>
          <w:rFonts w:ascii="Arial" w:hAnsi="Arial" w:cs="Arial"/>
          <w:b/>
          <w:bCs/>
          <w:sz w:val="20"/>
        </w:rPr>
        <w:t xml:space="preserve">Transformation und Wachstum  </w:t>
      </w:r>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Die </w:t>
      </w:r>
      <w:proofErr w:type="spellStart"/>
      <w:r w:rsidRPr="00685DC4">
        <w:rPr>
          <w:rFonts w:ascii="Arial" w:hAnsi="Arial" w:cs="Arial"/>
          <w:bCs/>
          <w:sz w:val="20"/>
        </w:rPr>
        <w:t>drupa</w:t>
      </w:r>
      <w:proofErr w:type="spellEnd"/>
      <w:r w:rsidRPr="00685DC4">
        <w:rPr>
          <w:rFonts w:ascii="Arial" w:hAnsi="Arial" w:cs="Arial"/>
          <w:bCs/>
          <w:sz w:val="20"/>
        </w:rPr>
        <w:t xml:space="preserve"> machte mehr als deutlich, dass die Branche auch vor dem Hintergrund vieler Herausforderungen hohes Zukunftspotenzial besitzt und die Aussichten vielversprechend sind. Im letzten Geschäftsjahr erzielte die globale Druckindustrie einen Umsatz von rund 840 Milliarden Euro (Quelle: </w:t>
      </w:r>
      <w:proofErr w:type="spellStart"/>
      <w:r w:rsidRPr="00685DC4">
        <w:rPr>
          <w:rFonts w:ascii="Arial" w:hAnsi="Arial" w:cs="Arial"/>
          <w:bCs/>
          <w:sz w:val="20"/>
        </w:rPr>
        <w:t>Smithers</w:t>
      </w:r>
      <w:proofErr w:type="spellEnd"/>
      <w:r w:rsidRPr="00685DC4">
        <w:rPr>
          <w:rFonts w:ascii="Arial" w:hAnsi="Arial" w:cs="Arial"/>
          <w:bCs/>
          <w:sz w:val="20"/>
        </w:rPr>
        <w:t xml:space="preserve">) und entwickelt sich weltweit mit unterschiedlichen Dynamiken weiter. </w:t>
      </w:r>
    </w:p>
    <w:p w:rsidR="00685DC4" w:rsidRPr="00685DC4" w:rsidRDefault="00685DC4" w:rsidP="00685DC4">
      <w:pPr>
        <w:tabs>
          <w:tab w:val="left" w:pos="7230"/>
        </w:tabs>
        <w:spacing w:line="360" w:lineRule="auto"/>
        <w:ind w:right="851"/>
        <w:jc w:val="both"/>
        <w:rPr>
          <w:rFonts w:ascii="Arial" w:hAnsi="Arial" w:cs="Arial"/>
          <w:bCs/>
          <w:sz w:val="20"/>
        </w:rPr>
      </w:pPr>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„Wie relevant und resilient diese Branche ist, haben wir auf der </w:t>
      </w:r>
      <w:proofErr w:type="spellStart"/>
      <w:r w:rsidRPr="00685DC4">
        <w:rPr>
          <w:rFonts w:ascii="Arial" w:hAnsi="Arial" w:cs="Arial"/>
          <w:bCs/>
          <w:sz w:val="20"/>
        </w:rPr>
        <w:t>drupa</w:t>
      </w:r>
      <w:proofErr w:type="spellEnd"/>
      <w:r w:rsidRPr="00685DC4">
        <w:rPr>
          <w:rFonts w:ascii="Arial" w:hAnsi="Arial" w:cs="Arial"/>
          <w:bCs/>
          <w:sz w:val="20"/>
        </w:rPr>
        <w:t xml:space="preserve"> 2024 hautnah erlebt“, resümiert Sabine Geldermann, </w:t>
      </w:r>
      <w:proofErr w:type="spellStart"/>
      <w:r w:rsidRPr="00685DC4">
        <w:rPr>
          <w:rFonts w:ascii="Arial" w:hAnsi="Arial" w:cs="Arial"/>
          <w:bCs/>
          <w:sz w:val="20"/>
        </w:rPr>
        <w:t>Director</w:t>
      </w:r>
      <w:proofErr w:type="spellEnd"/>
      <w:r w:rsidRPr="00685DC4">
        <w:rPr>
          <w:rFonts w:ascii="Arial" w:hAnsi="Arial" w:cs="Arial"/>
          <w:bCs/>
          <w:sz w:val="20"/>
        </w:rPr>
        <w:t xml:space="preserve"> </w:t>
      </w:r>
      <w:proofErr w:type="spellStart"/>
      <w:r w:rsidRPr="00685DC4">
        <w:rPr>
          <w:rFonts w:ascii="Arial" w:hAnsi="Arial" w:cs="Arial"/>
          <w:bCs/>
          <w:sz w:val="20"/>
        </w:rPr>
        <w:t>drupa</w:t>
      </w:r>
      <w:proofErr w:type="spellEnd"/>
      <w:r w:rsidRPr="00685DC4">
        <w:rPr>
          <w:rFonts w:ascii="Arial" w:hAnsi="Arial" w:cs="Arial"/>
          <w:bCs/>
          <w:sz w:val="20"/>
        </w:rPr>
        <w:t xml:space="preserve">, Portfolio Print Technologies. „Die Community ist fest entschlossen, gemeinsam die Weichen für die Zukunft zu stellen. Der Austausch mit Menschen aus allen Kontinenten und aus allen Bereichen der Industrie war extrem bereichernd und inspirierend. Wir konnten rund 50 große Delegationen aus verschiedenen Nationen begrüßen, zahlreiche global agierende Verbände und Organisationen haben die </w:t>
      </w:r>
      <w:proofErr w:type="spellStart"/>
      <w:r w:rsidRPr="00685DC4">
        <w:rPr>
          <w:rFonts w:ascii="Arial" w:hAnsi="Arial" w:cs="Arial"/>
          <w:bCs/>
          <w:sz w:val="20"/>
        </w:rPr>
        <w:t>drupa</w:t>
      </w:r>
      <w:proofErr w:type="spellEnd"/>
      <w:r w:rsidRPr="00685DC4">
        <w:rPr>
          <w:rFonts w:ascii="Arial" w:hAnsi="Arial" w:cs="Arial"/>
          <w:bCs/>
          <w:sz w:val="20"/>
        </w:rPr>
        <w:t xml:space="preserve"> als idealen Rahmen für ihre Konferenzen und Board-Meetings gewählt.“</w:t>
      </w:r>
    </w:p>
    <w:p w:rsidR="00685DC4" w:rsidRPr="00685DC4" w:rsidRDefault="00685DC4" w:rsidP="00685DC4">
      <w:pPr>
        <w:tabs>
          <w:tab w:val="left" w:pos="7230"/>
        </w:tabs>
        <w:spacing w:line="360" w:lineRule="auto"/>
        <w:ind w:right="851"/>
        <w:jc w:val="both"/>
        <w:rPr>
          <w:rFonts w:ascii="Arial" w:hAnsi="Arial" w:cs="Arial"/>
          <w:b/>
          <w:bCs/>
          <w:sz w:val="20"/>
        </w:rPr>
      </w:pPr>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Gemeinsam ist man stärker. Viele auf der Messe geschlossene neue strategische Allianzen spiegelten die Chancen wider, die nur auf der </w:t>
      </w:r>
      <w:proofErr w:type="spellStart"/>
      <w:r w:rsidRPr="00685DC4">
        <w:rPr>
          <w:rFonts w:ascii="Arial" w:hAnsi="Arial" w:cs="Arial"/>
          <w:bCs/>
          <w:sz w:val="20"/>
        </w:rPr>
        <w:t>drupa</w:t>
      </w:r>
      <w:proofErr w:type="spellEnd"/>
      <w:r w:rsidRPr="00685DC4">
        <w:rPr>
          <w:rFonts w:ascii="Arial" w:hAnsi="Arial" w:cs="Arial"/>
          <w:bCs/>
          <w:sz w:val="20"/>
        </w:rPr>
        <w:t xml:space="preserve"> in so konzentrierter Form möglich sind: Marktteilnehmer aus anderen Ländern der Erde persönlich treffen, Kernkompetenzen als Synergieeffekte nutzen, Netzwerke bilden und gemeinsam den Markt vorantreiben.  </w:t>
      </w:r>
    </w:p>
    <w:p w:rsidR="00685DC4" w:rsidRPr="00685DC4" w:rsidRDefault="00685DC4" w:rsidP="00685DC4">
      <w:pPr>
        <w:tabs>
          <w:tab w:val="left" w:pos="7230"/>
        </w:tabs>
        <w:spacing w:line="360" w:lineRule="auto"/>
        <w:ind w:right="851"/>
        <w:jc w:val="both"/>
        <w:rPr>
          <w:rFonts w:ascii="Arial" w:hAnsi="Arial" w:cs="Arial"/>
          <w:bCs/>
          <w:sz w:val="20"/>
        </w:rPr>
      </w:pPr>
    </w:p>
    <w:p w:rsidR="00685DC4" w:rsidRPr="00685DC4" w:rsidRDefault="00685DC4" w:rsidP="00685DC4">
      <w:pPr>
        <w:tabs>
          <w:tab w:val="left" w:pos="7230"/>
        </w:tabs>
        <w:spacing w:line="360" w:lineRule="auto"/>
        <w:ind w:right="851"/>
        <w:jc w:val="both"/>
        <w:rPr>
          <w:rFonts w:ascii="Arial" w:hAnsi="Arial" w:cs="Arial"/>
          <w:b/>
          <w:bCs/>
          <w:sz w:val="20"/>
        </w:rPr>
      </w:pPr>
      <w:r w:rsidRPr="00685DC4">
        <w:rPr>
          <w:rFonts w:ascii="Arial" w:hAnsi="Arial" w:cs="Arial"/>
          <w:b/>
          <w:bCs/>
          <w:sz w:val="20"/>
        </w:rPr>
        <w:t xml:space="preserve">Nachhaltige Technologien im Fokus </w:t>
      </w:r>
    </w:p>
    <w:p w:rsidR="00685DC4" w:rsidRPr="00685DC4" w:rsidRDefault="00685DC4" w:rsidP="00685DC4">
      <w:pPr>
        <w:spacing w:line="360" w:lineRule="auto"/>
        <w:ind w:right="851"/>
        <w:jc w:val="both"/>
        <w:rPr>
          <w:rFonts w:ascii="Arial" w:hAnsi="Arial" w:cs="Arial"/>
          <w:bCs/>
          <w:sz w:val="20"/>
        </w:rPr>
      </w:pPr>
      <w:r w:rsidRPr="00685DC4">
        <w:rPr>
          <w:rFonts w:ascii="Arial" w:hAnsi="Arial" w:cs="Arial"/>
          <w:bCs/>
          <w:sz w:val="20"/>
        </w:rPr>
        <w:t xml:space="preserve">Technologie ist der Schlüssel zur Erreichung von Nachhaltigkeitszielen – dies veranschaulichten die Aussteller der </w:t>
      </w:r>
      <w:proofErr w:type="spellStart"/>
      <w:r w:rsidRPr="00685DC4">
        <w:rPr>
          <w:rFonts w:ascii="Arial" w:hAnsi="Arial" w:cs="Arial"/>
          <w:bCs/>
          <w:sz w:val="20"/>
        </w:rPr>
        <w:t>drupa</w:t>
      </w:r>
      <w:proofErr w:type="spellEnd"/>
      <w:r w:rsidRPr="00685DC4">
        <w:rPr>
          <w:rFonts w:ascii="Arial" w:hAnsi="Arial" w:cs="Arial"/>
          <w:bCs/>
          <w:sz w:val="20"/>
        </w:rPr>
        <w:t xml:space="preserve"> mit zahlreichen praxisorientierten Entwicklungen und konkreten Lösungen. Oberste </w:t>
      </w:r>
      <w:r w:rsidRPr="00685DC4">
        <w:rPr>
          <w:rFonts w:ascii="Arial" w:hAnsi="Arial" w:cs="Arial"/>
          <w:bCs/>
          <w:sz w:val="20"/>
        </w:rPr>
        <w:t xml:space="preserve">Priorität </w:t>
      </w:r>
      <w:r w:rsidRPr="00685DC4">
        <w:rPr>
          <w:rFonts w:ascii="Arial" w:hAnsi="Arial" w:cs="Arial"/>
          <w:bCs/>
          <w:sz w:val="20"/>
        </w:rPr>
        <w:t xml:space="preserve">haben dabei Ressourceneffizienz und der Weg in </w:t>
      </w:r>
      <w:r w:rsidRPr="00685DC4">
        <w:rPr>
          <w:rFonts w:ascii="Arial" w:hAnsi="Arial" w:cs="Arial"/>
          <w:bCs/>
          <w:sz w:val="20"/>
        </w:rPr>
        <w:lastRenderedPageBreak/>
        <w:t xml:space="preserve">eine funktionierende Kreislaufwirtschaft. Zudem zeigte der </w:t>
      </w:r>
      <w:proofErr w:type="spellStart"/>
      <w:r w:rsidRPr="00685DC4">
        <w:rPr>
          <w:rFonts w:ascii="Arial" w:hAnsi="Arial" w:cs="Arial"/>
          <w:bCs/>
          <w:sz w:val="20"/>
        </w:rPr>
        <w:t>touchpoint</w:t>
      </w:r>
      <w:proofErr w:type="spellEnd"/>
      <w:r w:rsidRPr="00685DC4">
        <w:rPr>
          <w:rFonts w:ascii="Arial" w:hAnsi="Arial" w:cs="Arial"/>
          <w:bCs/>
          <w:sz w:val="20"/>
        </w:rPr>
        <w:t xml:space="preserve"> </w:t>
      </w:r>
      <w:proofErr w:type="spellStart"/>
      <w:r w:rsidRPr="00685DC4">
        <w:rPr>
          <w:rFonts w:ascii="Arial" w:hAnsi="Arial" w:cs="Arial"/>
          <w:bCs/>
          <w:sz w:val="20"/>
        </w:rPr>
        <w:t>sustainability</w:t>
      </w:r>
      <w:proofErr w:type="spellEnd"/>
      <w:r w:rsidRPr="00685DC4">
        <w:rPr>
          <w:rFonts w:ascii="Arial" w:hAnsi="Arial" w:cs="Arial"/>
          <w:bCs/>
          <w:sz w:val="20"/>
        </w:rPr>
        <w:t xml:space="preserve"> des VDMA, Verband Deutscher Maschinen- und Anlagenbau e.V., den aktuellen State </w:t>
      </w:r>
      <w:proofErr w:type="spellStart"/>
      <w:r w:rsidRPr="00685DC4">
        <w:rPr>
          <w:rFonts w:ascii="Arial" w:hAnsi="Arial" w:cs="Arial"/>
          <w:bCs/>
          <w:sz w:val="20"/>
        </w:rPr>
        <w:t>of</w:t>
      </w:r>
      <w:proofErr w:type="spellEnd"/>
      <w:r w:rsidRPr="00685DC4">
        <w:rPr>
          <w:rFonts w:ascii="Arial" w:hAnsi="Arial" w:cs="Arial"/>
          <w:bCs/>
          <w:sz w:val="20"/>
        </w:rPr>
        <w:t xml:space="preserve"> </w:t>
      </w:r>
      <w:proofErr w:type="spellStart"/>
      <w:r w:rsidRPr="00685DC4">
        <w:rPr>
          <w:rFonts w:ascii="Arial" w:hAnsi="Arial" w:cs="Arial"/>
          <w:bCs/>
          <w:sz w:val="20"/>
        </w:rPr>
        <w:t>the</w:t>
      </w:r>
      <w:proofErr w:type="spellEnd"/>
      <w:r w:rsidRPr="00685DC4">
        <w:rPr>
          <w:rFonts w:ascii="Arial" w:hAnsi="Arial" w:cs="Arial"/>
          <w:bCs/>
          <w:sz w:val="20"/>
        </w:rPr>
        <w:t xml:space="preserve"> Art auf, stellte Best Cases vor und gab einen weitreichenden Ausblick in die Zukunft einer nachhaltigen Druckindustrie.</w:t>
      </w:r>
    </w:p>
    <w:p w:rsidR="00685DC4" w:rsidRPr="00685DC4" w:rsidRDefault="00685DC4" w:rsidP="00685DC4">
      <w:pPr>
        <w:spacing w:line="360" w:lineRule="auto"/>
        <w:ind w:right="851"/>
        <w:jc w:val="both"/>
        <w:rPr>
          <w:rFonts w:ascii="Arial" w:hAnsi="Arial" w:cs="Arial"/>
          <w:bCs/>
          <w:sz w:val="20"/>
        </w:rPr>
      </w:pPr>
    </w:p>
    <w:p w:rsidR="00685DC4" w:rsidRPr="00685DC4" w:rsidRDefault="00685DC4" w:rsidP="00685DC4">
      <w:pPr>
        <w:spacing w:after="160" w:line="360" w:lineRule="auto"/>
        <w:ind w:right="851"/>
        <w:jc w:val="both"/>
        <w:rPr>
          <w:rFonts w:ascii="Arial" w:eastAsiaTheme="minorHAnsi" w:hAnsi="Arial" w:cs="Arial"/>
          <w:b/>
          <w:sz w:val="20"/>
          <w:lang w:eastAsia="en-US"/>
        </w:rPr>
      </w:pPr>
      <w:r w:rsidRPr="00685DC4">
        <w:rPr>
          <w:rFonts w:ascii="Arial" w:eastAsiaTheme="minorHAnsi" w:hAnsi="Arial" w:cs="Arial"/>
          <w:b/>
          <w:sz w:val="20"/>
          <w:lang w:eastAsia="en-US"/>
        </w:rPr>
        <w:t xml:space="preserve">Wertvoller Wissenstransfer </w:t>
      </w:r>
    </w:p>
    <w:p w:rsidR="00685DC4" w:rsidRPr="00685DC4" w:rsidRDefault="00685DC4" w:rsidP="00685DC4">
      <w:pPr>
        <w:tabs>
          <w:tab w:val="left" w:pos="7230"/>
        </w:tabs>
        <w:spacing w:line="360" w:lineRule="auto"/>
        <w:ind w:right="851"/>
        <w:jc w:val="both"/>
        <w:rPr>
          <w:rFonts w:ascii="Arial" w:eastAsiaTheme="minorHAnsi" w:hAnsi="Arial" w:cs="Arial"/>
          <w:sz w:val="20"/>
          <w:lang w:eastAsia="en-US"/>
        </w:rPr>
      </w:pPr>
      <w:r w:rsidRPr="00685DC4">
        <w:rPr>
          <w:rFonts w:ascii="Arial" w:hAnsi="Arial" w:cs="Arial"/>
          <w:sz w:val="20"/>
        </w:rPr>
        <w:t xml:space="preserve">Hohen Zuspruch fand das umfangreiche Rahmenprogramm </w:t>
      </w:r>
      <w:r w:rsidRPr="00685DC4">
        <w:rPr>
          <w:rFonts w:ascii="Arial" w:eastAsiaTheme="minorHAnsi" w:hAnsi="Arial" w:cs="Arial"/>
          <w:sz w:val="20"/>
          <w:lang w:eastAsia="en-US"/>
        </w:rPr>
        <w:t xml:space="preserve">mit seinen fünf hochkarätig besetzen Sonderforen </w:t>
      </w:r>
      <w:proofErr w:type="spellStart"/>
      <w:r w:rsidRPr="00685DC4">
        <w:rPr>
          <w:rFonts w:ascii="Arial" w:eastAsiaTheme="minorHAnsi" w:hAnsi="Arial" w:cs="Arial"/>
          <w:sz w:val="20"/>
          <w:lang w:eastAsia="en-US"/>
        </w:rPr>
        <w:t>drupa</w:t>
      </w:r>
      <w:proofErr w:type="spellEnd"/>
      <w:r w:rsidRPr="00685DC4">
        <w:rPr>
          <w:rFonts w:ascii="Arial" w:eastAsiaTheme="minorHAnsi" w:hAnsi="Arial" w:cs="Arial"/>
          <w:sz w:val="20"/>
          <w:lang w:eastAsia="en-US"/>
        </w:rPr>
        <w:t xml:space="preserve"> </w:t>
      </w:r>
      <w:proofErr w:type="spellStart"/>
      <w:r w:rsidRPr="00685DC4">
        <w:rPr>
          <w:rFonts w:ascii="Arial" w:eastAsiaTheme="minorHAnsi" w:hAnsi="Arial" w:cs="Arial"/>
          <w:sz w:val="20"/>
          <w:lang w:eastAsia="en-US"/>
        </w:rPr>
        <w:t>cube</w:t>
      </w:r>
      <w:proofErr w:type="spellEnd"/>
      <w:r w:rsidRPr="00685DC4">
        <w:rPr>
          <w:rFonts w:ascii="Arial" w:eastAsiaTheme="minorHAnsi" w:hAnsi="Arial" w:cs="Arial"/>
          <w:sz w:val="20"/>
          <w:lang w:eastAsia="en-US"/>
        </w:rPr>
        <w:t xml:space="preserve">, </w:t>
      </w:r>
      <w:proofErr w:type="spellStart"/>
      <w:r w:rsidRPr="00685DC4">
        <w:rPr>
          <w:rFonts w:ascii="Arial" w:eastAsiaTheme="minorHAnsi" w:hAnsi="Arial" w:cs="Arial"/>
          <w:sz w:val="20"/>
          <w:lang w:eastAsia="en-US"/>
        </w:rPr>
        <w:t>drupa</w:t>
      </w:r>
      <w:proofErr w:type="spellEnd"/>
      <w:r w:rsidRPr="00685DC4">
        <w:rPr>
          <w:rFonts w:ascii="Arial" w:eastAsiaTheme="minorHAnsi" w:hAnsi="Arial" w:cs="Arial"/>
          <w:sz w:val="20"/>
          <w:lang w:eastAsia="en-US"/>
        </w:rPr>
        <w:t xml:space="preserve"> </w:t>
      </w:r>
      <w:proofErr w:type="spellStart"/>
      <w:r w:rsidRPr="00685DC4">
        <w:rPr>
          <w:rFonts w:ascii="Arial" w:eastAsiaTheme="minorHAnsi" w:hAnsi="Arial" w:cs="Arial"/>
          <w:sz w:val="20"/>
          <w:lang w:eastAsia="en-US"/>
        </w:rPr>
        <w:t>next</w:t>
      </w:r>
      <w:proofErr w:type="spellEnd"/>
      <w:r w:rsidRPr="00685DC4">
        <w:rPr>
          <w:rFonts w:ascii="Arial" w:eastAsiaTheme="minorHAnsi" w:hAnsi="Arial" w:cs="Arial"/>
          <w:sz w:val="20"/>
          <w:lang w:eastAsia="en-US"/>
        </w:rPr>
        <w:t xml:space="preserve"> </w:t>
      </w:r>
      <w:proofErr w:type="spellStart"/>
      <w:r w:rsidRPr="00685DC4">
        <w:rPr>
          <w:rFonts w:ascii="Arial" w:eastAsiaTheme="minorHAnsi" w:hAnsi="Arial" w:cs="Arial"/>
          <w:sz w:val="20"/>
          <w:lang w:eastAsia="en-US"/>
        </w:rPr>
        <w:t>age</w:t>
      </w:r>
      <w:proofErr w:type="spellEnd"/>
      <w:r w:rsidRPr="00685DC4">
        <w:rPr>
          <w:rFonts w:ascii="Arial" w:eastAsiaTheme="minorHAnsi" w:hAnsi="Arial" w:cs="Arial"/>
          <w:sz w:val="20"/>
          <w:lang w:eastAsia="en-US"/>
        </w:rPr>
        <w:t xml:space="preserve"> (</w:t>
      </w:r>
      <w:proofErr w:type="spellStart"/>
      <w:r w:rsidRPr="00685DC4">
        <w:rPr>
          <w:rFonts w:ascii="Arial" w:eastAsiaTheme="minorHAnsi" w:hAnsi="Arial" w:cs="Arial"/>
          <w:sz w:val="20"/>
          <w:lang w:eastAsia="en-US"/>
        </w:rPr>
        <w:t>dna</w:t>
      </w:r>
      <w:proofErr w:type="spellEnd"/>
      <w:r w:rsidRPr="00685DC4">
        <w:rPr>
          <w:rFonts w:ascii="Arial" w:eastAsiaTheme="minorHAnsi" w:hAnsi="Arial" w:cs="Arial"/>
          <w:sz w:val="20"/>
          <w:lang w:eastAsia="en-US"/>
        </w:rPr>
        <w:t xml:space="preserve">) sowie den </w:t>
      </w:r>
      <w:proofErr w:type="spellStart"/>
      <w:r w:rsidRPr="00685DC4">
        <w:rPr>
          <w:rFonts w:ascii="Arial" w:eastAsiaTheme="minorHAnsi" w:hAnsi="Arial" w:cs="Arial"/>
          <w:sz w:val="20"/>
          <w:lang w:eastAsia="en-US"/>
        </w:rPr>
        <w:t>touchpoints</w:t>
      </w:r>
      <w:proofErr w:type="spellEnd"/>
      <w:r w:rsidRPr="00685DC4">
        <w:rPr>
          <w:rFonts w:ascii="Arial" w:eastAsiaTheme="minorHAnsi" w:hAnsi="Arial" w:cs="Arial"/>
          <w:sz w:val="20"/>
          <w:lang w:eastAsia="en-US"/>
        </w:rPr>
        <w:t xml:space="preserve"> </w:t>
      </w:r>
      <w:proofErr w:type="spellStart"/>
      <w:r w:rsidRPr="00685DC4">
        <w:rPr>
          <w:rFonts w:ascii="Arial" w:eastAsiaTheme="minorHAnsi" w:hAnsi="Arial" w:cs="Arial"/>
          <w:sz w:val="20"/>
          <w:lang w:eastAsia="en-US"/>
        </w:rPr>
        <w:t>packaging</w:t>
      </w:r>
      <w:proofErr w:type="spellEnd"/>
      <w:r w:rsidRPr="00685DC4">
        <w:rPr>
          <w:rFonts w:ascii="Arial" w:eastAsiaTheme="minorHAnsi" w:hAnsi="Arial" w:cs="Arial"/>
          <w:sz w:val="20"/>
          <w:lang w:eastAsia="en-US"/>
        </w:rPr>
        <w:t xml:space="preserve">, textile und </w:t>
      </w:r>
      <w:proofErr w:type="spellStart"/>
      <w:r w:rsidRPr="00685DC4">
        <w:rPr>
          <w:rFonts w:ascii="Arial" w:eastAsiaTheme="minorHAnsi" w:hAnsi="Arial" w:cs="Arial"/>
          <w:sz w:val="20"/>
          <w:lang w:eastAsia="en-US"/>
        </w:rPr>
        <w:t>sustainability</w:t>
      </w:r>
      <w:proofErr w:type="spellEnd"/>
      <w:r w:rsidRPr="00685DC4">
        <w:rPr>
          <w:rFonts w:ascii="Arial" w:eastAsiaTheme="minorHAnsi" w:hAnsi="Arial" w:cs="Arial"/>
          <w:sz w:val="20"/>
          <w:lang w:eastAsia="en-US"/>
        </w:rPr>
        <w:t xml:space="preserve">. </w:t>
      </w:r>
      <w:r w:rsidRPr="00685DC4">
        <w:rPr>
          <w:rFonts w:ascii="Arial" w:hAnsi="Arial" w:cs="Arial"/>
          <w:sz w:val="20"/>
        </w:rPr>
        <w:t xml:space="preserve">In Zeiten stetigen Wandels und daraus resultierender neuer Geschäftsmodelle sorgten sie für intensiven Wissenstransfer und gaben wichtige Orientierungshilfen. Gemeinsam mit ihren Partnern setzte die </w:t>
      </w:r>
      <w:proofErr w:type="spellStart"/>
      <w:r w:rsidRPr="00685DC4">
        <w:rPr>
          <w:rFonts w:ascii="Arial" w:hAnsi="Arial" w:cs="Arial"/>
          <w:sz w:val="20"/>
        </w:rPr>
        <w:t>drupa</w:t>
      </w:r>
      <w:proofErr w:type="spellEnd"/>
      <w:r w:rsidRPr="00685DC4">
        <w:rPr>
          <w:rFonts w:ascii="Arial" w:hAnsi="Arial" w:cs="Arial"/>
          <w:sz w:val="20"/>
        </w:rPr>
        <w:t xml:space="preserve"> auf eine beeindruckende Branchenkompetenz und auf die Zukunftsthemen ihrer Zielgruppen. </w:t>
      </w:r>
      <w:proofErr w:type="spellStart"/>
      <w:r w:rsidRPr="00685DC4">
        <w:rPr>
          <w:rFonts w:ascii="Arial" w:eastAsiaTheme="minorHAnsi" w:hAnsi="Arial" w:cs="Arial"/>
          <w:sz w:val="20"/>
          <w:lang w:eastAsia="en-US"/>
        </w:rPr>
        <w:t>Guided</w:t>
      </w:r>
      <w:proofErr w:type="spellEnd"/>
      <w:r w:rsidRPr="00685DC4">
        <w:rPr>
          <w:rFonts w:ascii="Arial" w:eastAsiaTheme="minorHAnsi" w:hAnsi="Arial" w:cs="Arial"/>
          <w:sz w:val="20"/>
          <w:lang w:eastAsia="en-US"/>
        </w:rPr>
        <w:t xml:space="preserve"> Tours zu verschiedenen Themenschwerpunkten rundeten das Messeerlebnis ab.</w:t>
      </w:r>
    </w:p>
    <w:p w:rsidR="00685DC4" w:rsidRPr="00685DC4" w:rsidRDefault="00685DC4" w:rsidP="00685DC4">
      <w:pPr>
        <w:tabs>
          <w:tab w:val="left" w:pos="7230"/>
        </w:tabs>
        <w:spacing w:line="360" w:lineRule="auto"/>
        <w:ind w:right="851"/>
        <w:jc w:val="both"/>
        <w:rPr>
          <w:rFonts w:ascii="Arial" w:eastAsiaTheme="minorHAnsi" w:hAnsi="Arial" w:cs="Arial"/>
          <w:sz w:val="20"/>
          <w:lang w:eastAsia="en-US"/>
        </w:rPr>
      </w:pPr>
    </w:p>
    <w:p w:rsidR="00685DC4" w:rsidRPr="00685DC4" w:rsidRDefault="00685DC4" w:rsidP="00685DC4">
      <w:pPr>
        <w:tabs>
          <w:tab w:val="left" w:pos="7230"/>
        </w:tabs>
        <w:spacing w:line="360" w:lineRule="auto"/>
        <w:ind w:right="851"/>
        <w:jc w:val="both"/>
        <w:rPr>
          <w:rStyle w:val="Hyperlink"/>
          <w:rFonts w:ascii="Arial" w:hAnsi="Arial" w:cs="Arial"/>
          <w:bCs/>
          <w:sz w:val="20"/>
        </w:rPr>
      </w:pPr>
      <w:r w:rsidRPr="00685DC4">
        <w:rPr>
          <w:rFonts w:ascii="Arial" w:hAnsi="Arial" w:cs="Arial"/>
          <w:bCs/>
          <w:sz w:val="20"/>
        </w:rPr>
        <w:t xml:space="preserve">Die nächste </w:t>
      </w:r>
      <w:proofErr w:type="spellStart"/>
      <w:r w:rsidRPr="00685DC4">
        <w:rPr>
          <w:rFonts w:ascii="Arial" w:hAnsi="Arial" w:cs="Arial"/>
          <w:bCs/>
          <w:sz w:val="20"/>
        </w:rPr>
        <w:t>drupa</w:t>
      </w:r>
      <w:proofErr w:type="spellEnd"/>
      <w:r w:rsidRPr="00685DC4">
        <w:rPr>
          <w:rFonts w:ascii="Arial" w:hAnsi="Arial" w:cs="Arial"/>
          <w:bCs/>
          <w:sz w:val="20"/>
        </w:rPr>
        <w:t xml:space="preserve"> wird in 2028 stattfinden. Nähere Informationen zur </w:t>
      </w:r>
      <w:proofErr w:type="spellStart"/>
      <w:r w:rsidRPr="00685DC4">
        <w:rPr>
          <w:rFonts w:ascii="Arial" w:hAnsi="Arial" w:cs="Arial"/>
          <w:bCs/>
          <w:sz w:val="20"/>
        </w:rPr>
        <w:t>drupa</w:t>
      </w:r>
      <w:proofErr w:type="spellEnd"/>
      <w:r w:rsidRPr="00685DC4">
        <w:rPr>
          <w:rFonts w:ascii="Arial" w:hAnsi="Arial" w:cs="Arial"/>
          <w:bCs/>
          <w:sz w:val="20"/>
        </w:rPr>
        <w:t xml:space="preserve"> unter: </w:t>
      </w:r>
      <w:hyperlink r:id="rId4" w:history="1">
        <w:r w:rsidRPr="00685DC4">
          <w:rPr>
            <w:rStyle w:val="Hyperlink"/>
            <w:rFonts w:ascii="Arial" w:hAnsi="Arial" w:cs="Arial"/>
            <w:bCs/>
            <w:sz w:val="20"/>
          </w:rPr>
          <w:t>www.drupa.de</w:t>
        </w:r>
      </w:hyperlink>
    </w:p>
    <w:p w:rsidR="00685DC4" w:rsidRPr="00685DC4" w:rsidRDefault="00685DC4" w:rsidP="00685DC4">
      <w:pPr>
        <w:tabs>
          <w:tab w:val="left" w:pos="7230"/>
        </w:tabs>
        <w:spacing w:line="360" w:lineRule="auto"/>
        <w:ind w:right="851"/>
        <w:jc w:val="both"/>
        <w:rPr>
          <w:rFonts w:ascii="Arial" w:hAnsi="Arial" w:cs="Arial"/>
          <w:bCs/>
          <w:sz w:val="20"/>
        </w:rPr>
      </w:pPr>
      <w:r w:rsidRPr="00685DC4">
        <w:rPr>
          <w:rFonts w:ascii="Arial" w:hAnsi="Arial" w:cs="Arial"/>
          <w:bCs/>
          <w:sz w:val="20"/>
        </w:rPr>
        <w:t xml:space="preserve"> </w:t>
      </w:r>
    </w:p>
    <w:p w:rsidR="00685DC4" w:rsidRPr="00685DC4" w:rsidRDefault="00685DC4" w:rsidP="00685DC4">
      <w:pPr>
        <w:widowControl w:val="0"/>
        <w:tabs>
          <w:tab w:val="left" w:pos="3969"/>
          <w:tab w:val="left" w:pos="7230"/>
        </w:tabs>
        <w:ind w:right="851"/>
        <w:jc w:val="both"/>
        <w:rPr>
          <w:rFonts w:ascii="Arial" w:hAnsi="Arial" w:cs="Arial"/>
          <w:b/>
          <w:color w:val="000000" w:themeColor="text1"/>
          <w:sz w:val="20"/>
          <w:lang w:val="en-US"/>
        </w:rPr>
      </w:pPr>
      <w:proofErr w:type="spellStart"/>
      <w:r w:rsidRPr="00685DC4">
        <w:rPr>
          <w:rFonts w:ascii="Arial" w:hAnsi="Arial" w:cs="Arial"/>
          <w:b/>
          <w:color w:val="000000" w:themeColor="text1"/>
          <w:sz w:val="20"/>
          <w:lang w:val="en-US"/>
        </w:rPr>
        <w:t>Pressereferat</w:t>
      </w:r>
      <w:proofErr w:type="spellEnd"/>
      <w:r w:rsidRPr="00685DC4">
        <w:rPr>
          <w:rFonts w:ascii="Arial" w:hAnsi="Arial" w:cs="Arial"/>
          <w:b/>
          <w:color w:val="000000" w:themeColor="text1"/>
          <w:sz w:val="20"/>
          <w:lang w:val="en-US"/>
        </w:rPr>
        <w:t xml:space="preserve"> </w:t>
      </w:r>
      <w:proofErr w:type="spellStart"/>
      <w:r w:rsidRPr="00685DC4">
        <w:rPr>
          <w:rFonts w:ascii="Arial" w:hAnsi="Arial" w:cs="Arial"/>
          <w:b/>
          <w:color w:val="000000" w:themeColor="text1"/>
          <w:sz w:val="20"/>
          <w:lang w:val="en-US"/>
        </w:rPr>
        <w:t>drupa</w:t>
      </w:r>
      <w:proofErr w:type="spellEnd"/>
      <w:r w:rsidRPr="00685DC4">
        <w:rPr>
          <w:rFonts w:ascii="Arial" w:hAnsi="Arial" w:cs="Arial"/>
          <w:b/>
          <w:color w:val="000000" w:themeColor="text1"/>
          <w:sz w:val="20"/>
          <w:lang w:val="en-US"/>
        </w:rPr>
        <w:t xml:space="preserve"> 2024</w:t>
      </w:r>
    </w:p>
    <w:p w:rsidR="00685DC4" w:rsidRPr="00685DC4" w:rsidRDefault="00685DC4" w:rsidP="00685DC4">
      <w:pPr>
        <w:tabs>
          <w:tab w:val="left" w:pos="7230"/>
        </w:tabs>
        <w:ind w:right="851"/>
        <w:jc w:val="both"/>
        <w:rPr>
          <w:rFonts w:ascii="Arial" w:hAnsi="Arial" w:cs="Arial"/>
          <w:color w:val="000000" w:themeColor="text1"/>
          <w:sz w:val="20"/>
          <w:lang w:val="en-US"/>
        </w:rPr>
      </w:pPr>
      <w:r w:rsidRPr="00685DC4">
        <w:rPr>
          <w:rFonts w:ascii="Arial" w:hAnsi="Arial" w:cs="Arial"/>
          <w:color w:val="000000" w:themeColor="text1"/>
          <w:sz w:val="20"/>
          <w:lang w:val="en-US"/>
        </w:rPr>
        <w:t>Cornelia Tautenhahn, Senior Manager MarCom (Press &amp; PR)</w:t>
      </w:r>
    </w:p>
    <w:p w:rsidR="00685DC4" w:rsidRPr="00685DC4" w:rsidRDefault="00685DC4" w:rsidP="00685DC4">
      <w:pPr>
        <w:tabs>
          <w:tab w:val="left" w:pos="7230"/>
        </w:tabs>
        <w:ind w:right="851"/>
        <w:jc w:val="both"/>
        <w:rPr>
          <w:rFonts w:ascii="Arial" w:eastAsiaTheme="minorEastAsia" w:hAnsi="Arial" w:cs="Arial"/>
          <w:noProof/>
          <w:color w:val="000000" w:themeColor="text1"/>
          <w:sz w:val="20"/>
          <w:lang w:val="en-US"/>
        </w:rPr>
      </w:pPr>
      <w:r w:rsidRPr="00685DC4">
        <w:rPr>
          <w:rFonts w:ascii="Arial" w:hAnsi="Arial" w:cs="Arial"/>
          <w:color w:val="000000" w:themeColor="text1"/>
          <w:sz w:val="20"/>
          <w:lang w:val="en-US"/>
        </w:rPr>
        <w:t xml:space="preserve">Anne Schröer, Senior </w:t>
      </w:r>
      <w:r w:rsidRPr="00685DC4">
        <w:rPr>
          <w:rFonts w:ascii="Arial" w:eastAsiaTheme="minorEastAsia" w:hAnsi="Arial" w:cs="Arial"/>
          <w:noProof/>
          <w:color w:val="000000" w:themeColor="text1"/>
          <w:sz w:val="20"/>
          <w:lang w:val="en-US"/>
        </w:rPr>
        <w:t>Manager MarCom (Press &amp; PR)</w:t>
      </w:r>
    </w:p>
    <w:p w:rsidR="00685DC4" w:rsidRPr="00685DC4" w:rsidRDefault="00685DC4" w:rsidP="00685DC4">
      <w:pPr>
        <w:widowControl w:val="0"/>
        <w:tabs>
          <w:tab w:val="left" w:pos="3969"/>
          <w:tab w:val="left" w:pos="7230"/>
          <w:tab w:val="left" w:pos="7655"/>
        </w:tabs>
        <w:ind w:right="851"/>
        <w:jc w:val="both"/>
        <w:rPr>
          <w:rFonts w:ascii="Arial" w:hAnsi="Arial" w:cs="Arial"/>
          <w:color w:val="000000" w:themeColor="text1"/>
          <w:sz w:val="20"/>
          <w:lang w:val="en-US"/>
        </w:rPr>
      </w:pPr>
      <w:r w:rsidRPr="00685DC4">
        <w:rPr>
          <w:rFonts w:ascii="Arial" w:hAnsi="Arial" w:cs="Arial"/>
          <w:color w:val="000000" w:themeColor="text1"/>
          <w:sz w:val="20"/>
          <w:lang w:val="en-US"/>
        </w:rPr>
        <w:t>Lea Sassenhausen, Junior Manager MarCom (Support)</w:t>
      </w:r>
    </w:p>
    <w:p w:rsidR="00685DC4" w:rsidRPr="00685DC4" w:rsidRDefault="00685DC4" w:rsidP="00685DC4">
      <w:pPr>
        <w:widowControl w:val="0"/>
        <w:tabs>
          <w:tab w:val="left" w:pos="3969"/>
          <w:tab w:val="left" w:pos="7230"/>
        </w:tabs>
        <w:ind w:right="851"/>
        <w:jc w:val="both"/>
        <w:rPr>
          <w:rFonts w:ascii="Arial" w:hAnsi="Arial" w:cs="Arial"/>
          <w:noProof/>
          <w:color w:val="000000" w:themeColor="text1"/>
          <w:sz w:val="20"/>
          <w:lang w:val="es-ES"/>
        </w:rPr>
      </w:pPr>
      <w:r w:rsidRPr="00685DC4">
        <w:rPr>
          <w:rFonts w:ascii="Arial" w:hAnsi="Arial" w:cs="Arial"/>
          <w:noProof/>
          <w:color w:val="000000" w:themeColor="text1"/>
          <w:sz w:val="20"/>
          <w:lang w:val="es-ES"/>
        </w:rPr>
        <w:t>Tel: +49 (0)211-4560 -588/ -465 /-993</w:t>
      </w:r>
    </w:p>
    <w:p w:rsidR="00685DC4" w:rsidRPr="00685DC4" w:rsidRDefault="00685DC4" w:rsidP="00685DC4">
      <w:pPr>
        <w:widowControl w:val="0"/>
        <w:tabs>
          <w:tab w:val="left" w:pos="3969"/>
          <w:tab w:val="left" w:pos="7230"/>
        </w:tabs>
        <w:ind w:right="851"/>
        <w:jc w:val="both"/>
        <w:rPr>
          <w:rFonts w:ascii="Arial" w:hAnsi="Arial" w:cs="Arial"/>
          <w:color w:val="000000" w:themeColor="text1"/>
          <w:sz w:val="20"/>
          <w:lang w:val="es-ES"/>
        </w:rPr>
      </w:pPr>
      <w:hyperlink r:id="rId5" w:history="1">
        <w:r w:rsidRPr="00685DC4">
          <w:rPr>
            <w:rStyle w:val="Hyperlink"/>
            <w:rFonts w:ascii="Arial" w:hAnsi="Arial" w:cs="Arial"/>
            <w:color w:val="000000" w:themeColor="text1"/>
            <w:sz w:val="20"/>
            <w:lang w:val="es-ES"/>
          </w:rPr>
          <w:t>TautenhahnC@messe-duesseldorf.de</w:t>
        </w:r>
      </w:hyperlink>
      <w:r w:rsidRPr="00685DC4">
        <w:rPr>
          <w:rFonts w:ascii="Arial" w:hAnsi="Arial" w:cs="Arial"/>
          <w:color w:val="000000" w:themeColor="text1"/>
          <w:sz w:val="20"/>
          <w:lang w:val="es-ES"/>
        </w:rPr>
        <w:t xml:space="preserve">; </w:t>
      </w:r>
    </w:p>
    <w:p w:rsidR="00685DC4" w:rsidRPr="00685DC4" w:rsidRDefault="00685DC4" w:rsidP="00685DC4">
      <w:pPr>
        <w:widowControl w:val="0"/>
        <w:tabs>
          <w:tab w:val="left" w:pos="3969"/>
          <w:tab w:val="left" w:pos="7230"/>
        </w:tabs>
        <w:ind w:right="851"/>
        <w:jc w:val="both"/>
        <w:rPr>
          <w:rFonts w:ascii="Arial" w:hAnsi="Arial" w:cs="Arial"/>
          <w:color w:val="000000" w:themeColor="text1"/>
          <w:sz w:val="20"/>
          <w:lang w:val="es-ES"/>
        </w:rPr>
      </w:pPr>
      <w:hyperlink r:id="rId6" w:history="1">
        <w:r w:rsidRPr="00685DC4">
          <w:rPr>
            <w:rStyle w:val="Hyperlink"/>
            <w:rFonts w:ascii="Arial" w:hAnsi="Arial" w:cs="Arial"/>
            <w:color w:val="000000" w:themeColor="text1"/>
            <w:sz w:val="20"/>
            <w:lang w:val="es-ES"/>
          </w:rPr>
          <w:t>SchroeerA@messe-duesseldorf.de</w:t>
        </w:r>
      </w:hyperlink>
      <w:r w:rsidRPr="00685DC4">
        <w:rPr>
          <w:rFonts w:ascii="Arial" w:hAnsi="Arial" w:cs="Arial"/>
          <w:color w:val="000000" w:themeColor="text1"/>
          <w:sz w:val="20"/>
          <w:lang w:val="es-ES"/>
        </w:rPr>
        <w:t xml:space="preserve">; </w:t>
      </w:r>
    </w:p>
    <w:p w:rsidR="00685DC4" w:rsidRPr="00685DC4" w:rsidRDefault="00685DC4" w:rsidP="00685DC4">
      <w:pPr>
        <w:widowControl w:val="0"/>
        <w:tabs>
          <w:tab w:val="left" w:pos="3969"/>
          <w:tab w:val="left" w:pos="7230"/>
        </w:tabs>
        <w:ind w:right="851"/>
        <w:jc w:val="both"/>
        <w:rPr>
          <w:rStyle w:val="Fett"/>
          <w:rFonts w:ascii="Arial" w:hAnsi="Arial" w:cs="Arial"/>
          <w:b w:val="0"/>
          <w:sz w:val="20"/>
          <w:u w:val="single"/>
          <w:lang w:val="es-ES"/>
        </w:rPr>
      </w:pPr>
      <w:proofErr w:type="spellStart"/>
      <w:r w:rsidRPr="00685DC4">
        <w:rPr>
          <w:rFonts w:ascii="Arial" w:hAnsi="Arial" w:cs="Arial"/>
          <w:sz w:val="20"/>
          <w:lang w:val="es-ES"/>
        </w:rPr>
        <w:t>SassenhausenL@messe-duesseldorf.de</w:t>
      </w:r>
      <w:proofErr w:type="spellEnd"/>
    </w:p>
    <w:p w:rsidR="00685DC4" w:rsidRPr="00685DC4" w:rsidRDefault="00685DC4" w:rsidP="00685DC4">
      <w:pPr>
        <w:widowControl w:val="0"/>
        <w:tabs>
          <w:tab w:val="left" w:pos="3969"/>
          <w:tab w:val="left" w:pos="7230"/>
        </w:tabs>
        <w:ind w:right="851"/>
        <w:jc w:val="both"/>
        <w:rPr>
          <w:rFonts w:ascii="Arial" w:hAnsi="Arial" w:cs="Arial"/>
          <w:sz w:val="20"/>
          <w:lang w:val="es-ES"/>
        </w:rPr>
      </w:pPr>
    </w:p>
    <w:p w:rsidR="00685DC4" w:rsidRPr="00685DC4" w:rsidRDefault="00685DC4" w:rsidP="00685DC4">
      <w:pPr>
        <w:widowControl w:val="0"/>
        <w:tabs>
          <w:tab w:val="left" w:pos="3969"/>
          <w:tab w:val="left" w:pos="7230"/>
        </w:tabs>
        <w:ind w:right="851"/>
        <w:jc w:val="both"/>
        <w:rPr>
          <w:rFonts w:ascii="Arial" w:hAnsi="Arial" w:cs="Arial"/>
          <w:b/>
          <w:sz w:val="20"/>
          <w:lang w:val="es-ES"/>
        </w:rPr>
      </w:pPr>
      <w:hyperlink r:id="rId7" w:history="1">
        <w:r w:rsidRPr="00685DC4">
          <w:rPr>
            <w:rStyle w:val="Hyperlink"/>
            <w:rFonts w:ascii="Arial" w:hAnsi="Arial" w:cs="Arial"/>
            <w:b/>
            <w:sz w:val="20"/>
            <w:lang w:val="es-ES"/>
          </w:rPr>
          <w:t>www.drupa.de</w:t>
        </w:r>
      </w:hyperlink>
      <w:r w:rsidRPr="00685DC4">
        <w:rPr>
          <w:rFonts w:ascii="Arial" w:hAnsi="Arial" w:cs="Arial"/>
          <w:b/>
          <w:sz w:val="20"/>
          <w:lang w:val="es-ES"/>
        </w:rPr>
        <w:t xml:space="preserve"> </w:t>
      </w:r>
      <w:bookmarkStart w:id="1" w:name="_GoBack"/>
      <w:bookmarkEnd w:id="1"/>
    </w:p>
    <w:p w:rsidR="0017343E" w:rsidRPr="00685DC4" w:rsidRDefault="0017343E" w:rsidP="00685DC4">
      <w:pPr>
        <w:rPr>
          <w:rFonts w:ascii="Arial" w:hAnsi="Arial" w:cs="Arial"/>
          <w:sz w:val="20"/>
        </w:rPr>
      </w:pPr>
    </w:p>
    <w:sectPr w:rsidR="0017343E" w:rsidRPr="00685D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Officina Sans Book">
    <w:altName w:val="Arial"/>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C4"/>
    <w:rsid w:val="0017343E"/>
    <w:rsid w:val="00685D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633D"/>
  <w15:chartTrackingRefBased/>
  <w15:docId w15:val="{1408144A-DDF1-43DA-BF63-A7E08DC2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85DC4"/>
    <w:pPr>
      <w:spacing w:after="0" w:line="240" w:lineRule="auto"/>
    </w:pPr>
    <w:rPr>
      <w:rFonts w:ascii="ITC Officina Sans Book" w:eastAsia="Times New Roman" w:hAnsi="ITC Officina Sans Book"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5DC4"/>
    <w:rPr>
      <w:color w:val="0000FF"/>
      <w:u w:val="single"/>
    </w:rPr>
  </w:style>
  <w:style w:type="character" w:styleId="Fett">
    <w:name w:val="Strong"/>
    <w:basedOn w:val="Absatz-Standardschriftart"/>
    <w:uiPriority w:val="22"/>
    <w:qFormat/>
    <w:rsid w:val="00685D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rupa.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roeerA@messe-duesseldorf.de" TargetMode="External"/><Relationship Id="rId5" Type="http://schemas.openxmlformats.org/officeDocument/2006/relationships/hyperlink" Target="mailto:TautenhahnC@messe-duesseldorf.de" TargetMode="External"/><Relationship Id="rId4" Type="http://schemas.openxmlformats.org/officeDocument/2006/relationships/hyperlink" Target="http://www.drupa.d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6145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Sassenhausen, Lea</dc:creator>
  <cp:keywords/>
  <dc:description/>
  <cp:lastModifiedBy>Sassenhausen, Lea</cp:lastModifiedBy>
  <cp:revision>1</cp:revision>
  <dcterms:created xsi:type="dcterms:W3CDTF">2024-06-07T11:12:00Z</dcterms:created>
  <dcterms:modified xsi:type="dcterms:W3CDTF">2024-06-07T11:14:00Z</dcterms:modified>
</cp:coreProperties>
</file>